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6" w:rsidRDefault="00653766" w:rsidP="006537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53766" w:rsidRDefault="00FA54C6" w:rsidP="00787F7A">
      <w:pPr>
        <w:spacing w:after="10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64845" cy="1225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iliat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97" cy="122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E6" w:rsidRPr="00FA54C6" w:rsidRDefault="00FA54C6" w:rsidP="00890EE6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</w:p>
    <w:p w:rsidR="00645E53" w:rsidRDefault="00645E53" w:rsidP="00FA5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BE" w:eastAsia="en-GB"/>
        </w:rPr>
      </w:pPr>
    </w:p>
    <w:p w:rsidR="00646457" w:rsidRDefault="00646457" w:rsidP="00FA5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BE" w:eastAsia="en-GB"/>
        </w:rPr>
      </w:pPr>
    </w:p>
    <w:p w:rsidR="00646457" w:rsidRDefault="00646457" w:rsidP="00FA5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BE" w:eastAsia="en-GB"/>
        </w:rPr>
      </w:pPr>
    </w:p>
    <w:p w:rsidR="00646457" w:rsidRPr="00787F7A" w:rsidRDefault="00787F7A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val="fr-BE" w:eastAsia="en-GB"/>
        </w:rPr>
      </w:pPr>
      <w:r w:rsidRPr="00787F7A">
        <w:rPr>
          <w:rFonts w:ascii="Times New Roman" w:eastAsia="Times New Roman" w:hAnsi="Times New Roman" w:cs="Times New Roman"/>
          <w:b/>
          <w:smallCaps/>
          <w:sz w:val="28"/>
          <w:szCs w:val="28"/>
          <w:lang w:val="fr-BE" w:eastAsia="en-GB"/>
        </w:rPr>
        <w:t>Conditions et modalités d’accès aux financements d’</w:t>
      </w:r>
      <w:proofErr w:type="spellStart"/>
      <w:r w:rsidRPr="00787F7A">
        <w:rPr>
          <w:rFonts w:ascii="Times New Roman" w:eastAsia="Times New Roman" w:hAnsi="Times New Roman" w:cs="Times New Roman"/>
          <w:b/>
          <w:smallCaps/>
          <w:sz w:val="28"/>
          <w:szCs w:val="28"/>
          <w:lang w:val="fr-BE" w:eastAsia="en-GB"/>
        </w:rPr>
        <w:t>Afiliatys</w:t>
      </w:r>
      <w:proofErr w:type="spellEnd"/>
    </w:p>
    <w:p w:rsidR="00645E53" w:rsidRPr="00787F7A" w:rsidRDefault="00645E53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fr-BE" w:eastAsia="en-GB"/>
        </w:rPr>
      </w:pPr>
    </w:p>
    <w:p w:rsidR="00645E53" w:rsidRDefault="00063A85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063A8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Dans un</w:t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souci de transparence et d’information, l’Assemblée Générale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 w:rsidR="00773DBC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, réunie</w:t>
      </w:r>
    </w:p>
    <w:p w:rsidR="00773DBC" w:rsidRDefault="00773DBC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 24 juin 2019, a demandé que son site précise lesdites conditions et modalités, à l’instar des critères de soutien de l’association à des projets/actions à caractère social, culturel ou</w:t>
      </w:r>
    </w:p>
    <w:p w:rsidR="00773DBC" w:rsidRDefault="00773DBC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Humanitaire (cf. encadré ci-dessous).</w:t>
      </w:r>
    </w:p>
    <w:p w:rsidR="00773DBC" w:rsidRDefault="00773DBC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773DBC" w:rsidRDefault="00773DBC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  <w:r w:rsidRPr="00773DB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>Conditions</w:t>
      </w:r>
    </w:p>
    <w:p w:rsidR="00773DBC" w:rsidRDefault="00773DBC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</w:p>
    <w:p w:rsidR="00773DBC" w:rsidRDefault="00C46EC5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 p</w:t>
      </w:r>
      <w:r w:rsidR="00B169B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rimètre d’intervention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se limite aux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Etats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membres de l’Union européenne.</w:t>
      </w:r>
    </w:p>
    <w:p w:rsidR="00C46EC5" w:rsidRDefault="00C46EC5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C46EC5" w:rsidRDefault="00C46EC5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Les projets </w:t>
      </w:r>
      <w:r w:rsidR="00402A4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/actions spécifiques doivent :</w:t>
      </w:r>
    </w:p>
    <w:p w:rsidR="00402A42" w:rsidRDefault="00402A42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402A42" w:rsidRPr="00FE17C7" w:rsidRDefault="00402A42" w:rsidP="00FE17C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Être à forte lisibilité ;</w:t>
      </w:r>
    </w:p>
    <w:p w:rsidR="00402A42" w:rsidRDefault="00402A42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402A42" w:rsidRPr="00FE17C7" w:rsidRDefault="00402A42" w:rsidP="00FE17C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Révêtir</w:t>
      </w:r>
      <w:proofErr w:type="spellEnd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un caractère social, culturel ou humanitaire </w:t>
      </w:r>
      <w:r w:rsidR="00FE17C7"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correspondant aux objectifs d’</w:t>
      </w:r>
      <w:proofErr w:type="spellStart"/>
      <w:r w:rsidR="00FE17C7"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</w:p>
    <w:p w:rsidR="00FE17C7" w:rsidRDefault="00FE17C7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FE17C7" w:rsidRPr="00FE17C7" w:rsidRDefault="00FE17C7" w:rsidP="00FE17C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Etre</w:t>
      </w:r>
      <w:proofErr w:type="spellEnd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présentés :</w:t>
      </w:r>
    </w:p>
    <w:p w:rsidR="00FE17C7" w:rsidRDefault="00FE17C7" w:rsidP="00FE17C7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Par l’association sociale, culturelle et humanitaire responsable de leur préparation et mise en œuvre ;</w:t>
      </w:r>
    </w:p>
    <w:p w:rsidR="00FE17C7" w:rsidRDefault="00FE17C7" w:rsidP="00FE17C7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Par des bénévoles et/ou volontaires émanant du personnel des Institutions européennes directement impliqués dans leur proposition et réalisation ;</w:t>
      </w:r>
    </w:p>
    <w:p w:rsidR="00FE17C7" w:rsidRDefault="00FE17C7" w:rsidP="00FE17C7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Par un fonds de recherche médicale…</w:t>
      </w:r>
    </w:p>
    <w:p w:rsidR="00FE17C7" w:rsidRDefault="00FE17C7" w:rsidP="00FE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FE17C7" w:rsidRPr="00FE17C7" w:rsidRDefault="00FE17C7" w:rsidP="00FE17C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Pouvoir être dûment identifiés comme ayant été soutenus (en totalité ou partiellement) par </w:t>
      </w:r>
      <w:proofErr w:type="spellStart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(exemple : salle « </w:t>
      </w:r>
      <w:proofErr w:type="spellStart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 w:rsidRP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» dans une maison de répit).</w:t>
      </w:r>
    </w:p>
    <w:p w:rsidR="00FE17C7" w:rsidRDefault="00FE17C7" w:rsidP="00FE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FE17C7" w:rsidRDefault="00FE17C7" w:rsidP="00FE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Un rapport de bonne exécution sera adressé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en précisant leur impact sur le ou les </w:t>
      </w:r>
    </w:p>
    <w:p w:rsidR="00FE17C7" w:rsidRPr="00FE17C7" w:rsidRDefault="00B169B0" w:rsidP="00FE1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b</w:t>
      </w:r>
      <w:r w:rsidR="00FE17C7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énéficiaires, voire la nécessité de les poursuivre.</w:t>
      </w:r>
    </w:p>
    <w:p w:rsidR="00645E53" w:rsidRDefault="00645E53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27A5D" w:rsidRDefault="00D27A5D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27A5D" w:rsidRDefault="00D27A5D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  <w:r w:rsidRPr="00D27A5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>Principes</w:t>
      </w:r>
    </w:p>
    <w:p w:rsidR="00D27A5D" w:rsidRDefault="00D27A5D" w:rsidP="00FA54C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</w:p>
    <w:p w:rsidR="00D27A5D" w:rsidRPr="002A57E5" w:rsidRDefault="00D27A5D" w:rsidP="002A57E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Toute subvention est exclue, à l’exception de celles destinées à des fonds de recherche (cancer, Parkinson, mucoviscidose…) pour autant que son affectation soit dûment précisée.</w:t>
      </w:r>
    </w:p>
    <w:p w:rsidR="00D27A5D" w:rsidRDefault="00D27A5D" w:rsidP="00FA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27A5D" w:rsidRDefault="00D27A5D" w:rsidP="002A57E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Les frais opérationnels et/ou récurrents ne sont pris en charge que s’ils sont strictement liés à la mise en œuvre des projets/actions soutenus et conditionnent leur réalisation et/ou leur fiabilité.</w:t>
      </w:r>
      <w:r w:rsidR="002A57E5"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Sont, entre autres, entendus comme frais opérationnels : la location de locaux ou de matériel, le recours à des spécialistes idoines ou à une expertise spécifique. </w:t>
      </w:r>
    </w:p>
    <w:p w:rsidR="002A57E5" w:rsidRPr="002A57E5" w:rsidRDefault="002A57E5" w:rsidP="002A57E5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P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  <w:r w:rsidRPr="002A57E5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>Modalités d’accès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Seulement l’association demanderesse (ou autres entités idoines) peut soumettre une demande de financement.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Cette demande est à adresser à </w:t>
      </w:r>
      <w:hyperlink r:id="rId9" w:history="1">
        <w:r w:rsidRPr="0048507E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BE" w:eastAsia="en-GB"/>
          </w:rPr>
          <w:t>soutien@afiliatys.eu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, laquelle doit préciser :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Pr="002A57E5" w:rsidRDefault="002A57E5" w:rsidP="002A57E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Sa/ses mission(s)</w:t>
      </w:r>
    </w:p>
    <w:p w:rsidR="002A57E5" w:rsidRPr="002A57E5" w:rsidRDefault="002A57E5" w:rsidP="002A57E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L’objectif et l’impact recherché</w:t>
      </w:r>
    </w:p>
    <w:p w:rsidR="002A57E5" w:rsidRDefault="002A57E5" w:rsidP="002A57E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A57E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Les moyens humains et/ou matériels à mettre en œuvre de part et d’autre.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Les demandes soumises par des intermédiaires (personnes physiques ou morales, quelles qu’elles soient) ne sont pas acceptées.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Si le projet comprend des travaux, la fourniture de matériel ou d’équipements spécifiques (exemple : jeu de plein air), le recours à des spécialistes ou à une expertise extérieure spécifique, la demande doit être accompagnée d’un devis détaillé y relatif.</w:t>
      </w: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IMPORTANT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n’acceptera aucune demande de soutien avec effet rétroactif, à savoir une fois les projets/actions terminés ou en cours d’exécution.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355D0D" w:rsidRP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  <w:r w:rsidRPr="00355D0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>Critères de soutien d’</w:t>
      </w:r>
      <w:proofErr w:type="spellStart"/>
      <w:r w:rsidRPr="00355D0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>Afiliatys</w:t>
      </w:r>
      <w:proofErr w:type="spellEnd"/>
      <w:r w:rsidRPr="00355D0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  <w:t xml:space="preserve"> à des activités sociales, culturelles ou humanitaires</w:t>
      </w:r>
    </w:p>
    <w:p w:rsidR="00355D0D" w:rsidRP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fr-BE" w:eastAsia="en-GB"/>
        </w:rPr>
      </w:pP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Conformément à sa raison sociale,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peut soutenir des projets et des actions d’intérêt collectif pour ses membres et leurs familles (i.e. leurs partenaires et leurs enfants) et contribuant à la visibilité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Afiliatys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ou à leur engagement solidaire, tels que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355D0D" w:rsidRPr="00355D0D" w:rsidRDefault="00355D0D" w:rsidP="00355D0D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Les actions sociales à leur avantage, en particulier l’organisation de célébrations festives ou de manifestations culturelles ;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Pr="00355D0D" w:rsidRDefault="00355D0D" w:rsidP="00355D0D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Les actions contribuant à leur bien-être, en particulier celles pour la protection ou l’amélioration de leur santé, soit au moyen de polices d’assurance appropriées, soit par leur participation active à des activités contribuant à leur santé, telles que les challenges sportifs, soit par leur soutien à la recherche médicale ;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355D0D" w:rsidRPr="00355D0D" w:rsidRDefault="00355D0D" w:rsidP="00355D0D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Les actions facilitant leur intégration dans leur pays d’accueil, notamment par leur propre </w:t>
      </w:r>
    </w:p>
    <w:p w:rsidR="00355D0D" w:rsidRPr="00355D0D" w:rsidRDefault="00355D0D" w:rsidP="00355D0D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Implication dans des activités de volontariat. A cet égard, la  priorité sera accordée à la promotion de leur implication dans des actions ou des projets </w:t>
      </w:r>
      <w:proofErr w:type="spellStart"/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caricatifs</w:t>
      </w:r>
      <w:proofErr w:type="spellEnd"/>
      <w:r w:rsidRPr="00355D0D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ou humanitaires, notamment la lutte contre les maladies, la pauvreté et l’exclusion sociale, ou au profit des personnes malades ou défavorisées. 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En règle générale, les coûts de fo</w:t>
      </w:r>
      <w:r w:rsidR="000508AB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nctionnement récurrents ne seront pris en charge – soit en partie, soit en totalité – que s’ils sont strictement liés à la mise en œuvre effective de l’action ou du projet soutenu.</w:t>
      </w:r>
    </w:p>
    <w:p w:rsidR="00355D0D" w:rsidRDefault="00355D0D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A57E5" w:rsidRPr="002A57E5" w:rsidRDefault="002A57E5" w:rsidP="002A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45E53" w:rsidRPr="003C1685" w:rsidRDefault="00645E53" w:rsidP="002A57E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32"/>
          <w:szCs w:val="32"/>
          <w:lang w:val="fr-BE" w:eastAsia="en-GB"/>
        </w:rPr>
      </w:pPr>
    </w:p>
    <w:sectPr w:rsidR="00645E53" w:rsidRPr="003C1685" w:rsidSect="00B503AD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9D" w:rsidRDefault="00847F9D" w:rsidP="00DC6F4F">
      <w:pPr>
        <w:spacing w:after="0" w:line="240" w:lineRule="auto"/>
      </w:pPr>
      <w:r>
        <w:separator/>
      </w:r>
    </w:p>
  </w:endnote>
  <w:endnote w:type="continuationSeparator" w:id="0">
    <w:p w:rsidR="00847F9D" w:rsidRDefault="00847F9D" w:rsidP="00DC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125172"/>
      <w:docPartObj>
        <w:docPartGallery w:val="Page Numbers (Bottom of Page)"/>
        <w:docPartUnique/>
      </w:docPartObj>
    </w:sdtPr>
    <w:sdtEndPr/>
    <w:sdtContent>
      <w:p w:rsidR="00022DDF" w:rsidRDefault="00847F9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9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F4F" w:rsidRPr="00DC6F4F" w:rsidRDefault="00DC6F4F" w:rsidP="00DC6F4F">
    <w:pPr>
      <w:pStyle w:val="Pieddepage"/>
      <w:jc w:val="center"/>
      <w:rPr>
        <w:sz w:val="18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9D" w:rsidRDefault="00847F9D" w:rsidP="00DC6F4F">
      <w:pPr>
        <w:spacing w:after="0" w:line="240" w:lineRule="auto"/>
      </w:pPr>
      <w:r>
        <w:separator/>
      </w:r>
    </w:p>
  </w:footnote>
  <w:footnote w:type="continuationSeparator" w:id="0">
    <w:p w:rsidR="00847F9D" w:rsidRDefault="00847F9D" w:rsidP="00DC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F19"/>
    <w:multiLevelType w:val="hybridMultilevel"/>
    <w:tmpl w:val="91D2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5BB"/>
    <w:multiLevelType w:val="hybridMultilevel"/>
    <w:tmpl w:val="84F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22C8"/>
    <w:multiLevelType w:val="hybridMultilevel"/>
    <w:tmpl w:val="110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862E9"/>
    <w:multiLevelType w:val="hybridMultilevel"/>
    <w:tmpl w:val="957C3052"/>
    <w:lvl w:ilvl="0" w:tplc="4F8C0B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E03808"/>
    <w:multiLevelType w:val="hybridMultilevel"/>
    <w:tmpl w:val="789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4C6"/>
    <w:rsid w:val="00022DDF"/>
    <w:rsid w:val="000261AC"/>
    <w:rsid w:val="00026F69"/>
    <w:rsid w:val="00033E39"/>
    <w:rsid w:val="000508AB"/>
    <w:rsid w:val="00063A85"/>
    <w:rsid w:val="0008754A"/>
    <w:rsid w:val="00100149"/>
    <w:rsid w:val="001136D3"/>
    <w:rsid w:val="00120660"/>
    <w:rsid w:val="00154C09"/>
    <w:rsid w:val="00283BE1"/>
    <w:rsid w:val="00295E97"/>
    <w:rsid w:val="002A57E5"/>
    <w:rsid w:val="00355D0D"/>
    <w:rsid w:val="003770AB"/>
    <w:rsid w:val="003C1685"/>
    <w:rsid w:val="00402A42"/>
    <w:rsid w:val="00462625"/>
    <w:rsid w:val="005067DA"/>
    <w:rsid w:val="00523D70"/>
    <w:rsid w:val="00560441"/>
    <w:rsid w:val="005A24B9"/>
    <w:rsid w:val="005D0C2D"/>
    <w:rsid w:val="005D4AFB"/>
    <w:rsid w:val="005F4F90"/>
    <w:rsid w:val="00604356"/>
    <w:rsid w:val="00622D22"/>
    <w:rsid w:val="00643A6A"/>
    <w:rsid w:val="00645E53"/>
    <w:rsid w:val="00646457"/>
    <w:rsid w:val="00653766"/>
    <w:rsid w:val="0068540C"/>
    <w:rsid w:val="006867A3"/>
    <w:rsid w:val="00755589"/>
    <w:rsid w:val="00773DBC"/>
    <w:rsid w:val="00787F7A"/>
    <w:rsid w:val="007A024B"/>
    <w:rsid w:val="007D4811"/>
    <w:rsid w:val="00847F9D"/>
    <w:rsid w:val="00890EE6"/>
    <w:rsid w:val="0089463E"/>
    <w:rsid w:val="008B45AD"/>
    <w:rsid w:val="009076A8"/>
    <w:rsid w:val="009101CD"/>
    <w:rsid w:val="009626CC"/>
    <w:rsid w:val="009E6A94"/>
    <w:rsid w:val="009F4CC0"/>
    <w:rsid w:val="00A41AC7"/>
    <w:rsid w:val="00A74A62"/>
    <w:rsid w:val="00AE247F"/>
    <w:rsid w:val="00B169B0"/>
    <w:rsid w:val="00B503AD"/>
    <w:rsid w:val="00B639B3"/>
    <w:rsid w:val="00BF1F94"/>
    <w:rsid w:val="00BF1FDC"/>
    <w:rsid w:val="00C353F8"/>
    <w:rsid w:val="00C45BFB"/>
    <w:rsid w:val="00C46EC5"/>
    <w:rsid w:val="00C67D01"/>
    <w:rsid w:val="00CC0E5F"/>
    <w:rsid w:val="00CC675D"/>
    <w:rsid w:val="00D27A5D"/>
    <w:rsid w:val="00D952F8"/>
    <w:rsid w:val="00D95552"/>
    <w:rsid w:val="00DA61D0"/>
    <w:rsid w:val="00DC6F4F"/>
    <w:rsid w:val="00DC7773"/>
    <w:rsid w:val="00E26DEB"/>
    <w:rsid w:val="00E346D0"/>
    <w:rsid w:val="00E47AE3"/>
    <w:rsid w:val="00E521CE"/>
    <w:rsid w:val="00F0703E"/>
    <w:rsid w:val="00F3500E"/>
    <w:rsid w:val="00F7334A"/>
    <w:rsid w:val="00FA54C6"/>
    <w:rsid w:val="00FE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9334F3-0E12-A843-AEEB-7408D66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4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F4F"/>
  </w:style>
  <w:style w:type="paragraph" w:styleId="Pieddepage">
    <w:name w:val="footer"/>
    <w:basedOn w:val="Normal"/>
    <w:link w:val="PieddepageCar"/>
    <w:uiPriority w:val="99"/>
    <w:unhideWhenUsed/>
    <w:rsid w:val="00D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F4F"/>
  </w:style>
  <w:style w:type="paragraph" w:styleId="Paragraphedeliste">
    <w:name w:val="List Paragraph"/>
    <w:basedOn w:val="Normal"/>
    <w:uiPriority w:val="34"/>
    <w:qFormat/>
    <w:rsid w:val="00FE1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5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8896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5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85675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7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8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7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28844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70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86864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28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025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7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929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4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530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0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33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7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4733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19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701449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27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2175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19533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0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2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9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9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011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1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2128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9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49659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26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39746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5905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89356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23040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8976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19037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25877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0884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43649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92090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7353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639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756330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15585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19625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295433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88916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50342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437879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75094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22140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09777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0005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990776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92883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48116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810928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2039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63971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65148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75470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0896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353232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2368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5970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2585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028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175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527143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34085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59133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80172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395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43099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00555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86756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31259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47843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42281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85897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85530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1242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67409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89070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78632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34755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073123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45345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32037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490712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88581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9656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438261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36172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8526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106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0254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14242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17042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7044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51469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03290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52996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82865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80697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24256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8741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87978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88040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1518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58205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42922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34849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15874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73053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20614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489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86104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9279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30492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81731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42190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82221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4098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714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34148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23791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78059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86713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7734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42308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2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17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53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9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38288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5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8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52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5589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94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83602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330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45824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utien@afiliaty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4414D-D44C-904F-B20D-2B9E5947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HR-AFILIATYS</dc:creator>
  <cp:lastModifiedBy>Petra</cp:lastModifiedBy>
  <cp:revision>13</cp:revision>
  <cp:lastPrinted>2022-12-06T15:53:00Z</cp:lastPrinted>
  <dcterms:created xsi:type="dcterms:W3CDTF">2023-07-06T12:56:00Z</dcterms:created>
  <dcterms:modified xsi:type="dcterms:W3CDTF">2023-07-06T16:17:00Z</dcterms:modified>
</cp:coreProperties>
</file>